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400"/>
        <w:gridCol w:w="280"/>
        <w:gridCol w:w="1520"/>
        <w:gridCol w:w="1420"/>
        <w:gridCol w:w="660"/>
        <w:gridCol w:w="860"/>
        <w:gridCol w:w="100"/>
        <w:gridCol w:w="6640"/>
        <w:gridCol w:w="440"/>
        <w:gridCol w:w="1280"/>
        <w:gridCol w:w="820"/>
        <w:gridCol w:w="400"/>
        <w:gridCol w:w="200"/>
        <w:gridCol w:w="960"/>
        <w:gridCol w:w="1340"/>
        <w:gridCol w:w="20"/>
        <w:gridCol w:w="260"/>
        <w:gridCol w:w="400"/>
      </w:tblGrid>
      <w:tr>
        <w:trPr>
          <w:trHeight w:hRule="exact" w:val="88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drawing>
                <wp:anchor distT="0" distB="0" distL="0" distR="0" simplePos="0" relativeHeight="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054100" cy="1079500"/>
                  <wp:wrapNone/>
                  <wp:docPr id="622810015" name="Picture">
</wp:docPr>
                  <a:graphic>
                    <a:graphicData uri="http://schemas.openxmlformats.org/drawingml/2006/picture">
                      <pic:pic>
                        <pic:nvPicPr>
                          <pic:cNvPr id="622810015" name="Picture"/>
                          <pic:cNvPicPr/>
                        </pic:nvPicPr>
                        <pic:blipFill>
                          <a:blip r:embed="img_0_0_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4100" cy="1079500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66FF"/>
                <w:b w:val="true"/>
              </w:rPr>
              <w:t xml:space="preserve">PREFEITURA MUNICIPAL DE JUIZ DE FORA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Data: 03/01/2025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Hora: 18:00:49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Gastos Obrigatórios com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Artigo 212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</w:rPr>
              <w:t xml:space="preserve">Página: 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Exercício: 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2025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Código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Especificação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Desp. Corrente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Desp. Capital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427.635.188,56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155.000,00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Administração Geral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33.627.362,76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12.128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Formação de Recursos Humanos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12.272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Previdência do Regime Estatutário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155.321.365,53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12.361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Ensino Fundamental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106.657.750,63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80.000,00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12.365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Infantil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102.202.019,20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30.000,00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12.366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de Jovens e Adultos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6.641.032,84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12.367</w:t>
            </w: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</w:rPr>
              <w:t xml:space="preserve">Educação Especial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</w:rPr>
              <w:t xml:space="preserve">23.185.657,60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940"/>
              <w:gridCol w:w="8700"/>
              <w:gridCol w:w="2500"/>
            </w:tblGrid>
            <w:tr>
              <w:trPr>
                <w:trHeight w:hRule="exact" w:val="38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  <w:b w:val="true"/>
                    </w:rPr>
                    <w:t xml:space="preserve">9700.00.0.0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DEDUÇÃO DE TRANSFERÊNCIAS CORRENTES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129.000.009,20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Total dos Gastos com Educação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vMerge w:val="continu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556.790.197,76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2940"/>
              <w:gridCol w:w="11200"/>
              <w:gridCol w:w="2520"/>
            </w:tblGrid>
            <w:tr>
              <w:trPr>
                <w:trHeight w:hRule="exact" w:val="52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940"/>
                  </w:tblGrid>
                  <w:tr>
                    <w:trPr>
                      <w:trHeight w:hRule="exact" w:val="3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Código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11200"/>
                  </w:tblGrid>
                  <w:tr>
                    <w:trPr>
                      <w:trHeight w:hRule="exact" w:val="3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Especificação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Layout w:type="fixed"/>
                  </w:tblPr>
                  <w:tblGrid>
                    <w:gridCol w:w="2520"/>
                  </w:tblGrid>
                  <w:tr>
                    <w:trPr>
                      <w:trHeight w:hRule="exact" w:val="380"/>
                    </w:trPr>
                    <w:tc>
                      <w:tcPr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ind/>
                          <w:jc w:val="center"/>
                        </w:pPr>
                        <w:r>
                          <w:rPr>
                            <w:rFonts w:ascii="DejaVu Sans" w:hAnsi="DejaVu Sans" w:eastAsia="DejaVu Sans" w:cs="DejaVu Sans"/>
                            <w:b w:val="true"/>
                          </w:rPr>
                          <w:t xml:space="preserve">Receitas</w:t>
                        </w:r>
                      </w:p>
                    </w:tc>
                  </w:tr>
                </w:tbl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PROPRIEDADE PREDIAL E TERRITORIAL URBANA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254.343.024,52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IPTU -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5.648.988,52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IPTU - DÍVIDA 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39.134.224,48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1112.50.0.4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IPTU - DÍVIDA ATIVA /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5.379.154,74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IMPOSTOS SOBRE TRANSMISSÃO "INTER VIVOS" DE BENS IMÓVEIS E DE DIREITOS REAIS SOBRE IMÓVEIS - 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74.998.259,01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ITBI -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401.685,05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ITBI - DÍVIDA 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702.797,87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1112.53.0.4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ITBI - DÍVIDA ATIVA /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3.140,14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1113.03.1.1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RENDA RETIDO NA FONTE - TRABALHO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218.301.859,42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1113.03.1.9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RENDA RETIDO NA FONTE - PESSOA FÍSICA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1.663.012,65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1113.03.4.1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A RENDA RETIDO NA FONTE - OUTROS RENDIMENTOS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3.606.103,99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IMPOSTO SOBRE SERVIÇOS DE QUALQUER NATUREZA - ISSQN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281.999.840,96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1114.51.1.2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ISSQN -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6.211.772,08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1114.51.1.3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ISSQN - DÍVIDA ATIVA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3.011.136,76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1114.51.1.4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ISSQN - DÍVIDA ATIVA / MULTAS E JUROS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949.545,05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1711.51.1.1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FUNDO DE PARTICIPAÇÃO DOS MUNICÍPIOS - COTA MENSAL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179.003.589,80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1711.51.2.1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FUNDO DE PARTICIPAÇÃO DO MUNICÍPIOS –  COTAS EXTRAORDINÁRIAS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14.871.501,12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1711.52.0.1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IMPOSTO SOBRE A PROPRIEDADE TERRITORIAL RURAL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248.678,47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1721.50.0.1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ICMS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264.855.744,50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1721.51.0.1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IPVA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197.608.973,04</w:t>
                  </w:r>
                </w:p>
              </w:tc>
            </w:tr>
            <w:tr>
              <w:trPr>
                <w:trHeight w:hRule="exact" w:val="4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1721.52.0.1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</w:rPr>
                    <w:t xml:space="preserve">COTA-PARTE DO IPI - MUNICÍPIOS - PRINCIPAL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</w:rPr>
                    <w:t xml:space="preserve">3.283.060,18</w:t>
                  </w:r>
                </w:p>
              </w:tc>
            </w:tr>
            <w:tr>
              <w:trPr>
                <w:trHeight w:hRule="exact" w:val="600"/>
              </w:trPr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bookmarkStart w:id="1" w:name="JR_PAGE_ANCHOR_0_1"/>
                  <w:bookmarkEnd w:id="1"/>
                </w:p>
                <w:p>
                  <w:r>
                    <w:br w:type="page"/>
                  </w:r>
                </w:p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</w:pPr>
                  <w:r>
                    <w:rPr>
                      <w:rFonts w:ascii="DejaVu Sans" w:hAnsi="DejaVu Sans" w:eastAsia="DejaVu Sans" w:cs="DejaVu Sans"/>
                      <w:b w:val="true"/>
                    </w:rPr>
                    <w:t xml:space="preserve">Total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ind/>
                    <w:jc w:val="right"/>
                  </w:pPr>
                  <w:r>
                    <w:rPr>
                      <w:rFonts w:ascii="DejaVu Sans" w:hAnsi="DejaVu Sans" w:eastAsia="DejaVu Sans" w:cs="DejaVu Sans"/>
                      <w:b w:val="true"/>
                    </w:rPr>
                    <w:t xml:space="preserve">1.556.226.092,35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</w:pPr>
            <w:r>
              <w:rPr>
                <w:rFonts w:ascii="DejaVu Sans" w:hAnsi="DejaVu Sans" w:eastAsia="DejaVu Sans" w:cs="DejaVu Sans"/>
                <w:b w:val="true"/>
              </w:rPr>
              <w:t xml:space="preserve">Percentual de Aplicação</w:t>
            </w: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right"/>
            </w:pPr>
            <w:r>
              <w:rPr>
                <w:rFonts w:ascii="DejaVu Sans" w:hAnsi="DejaVu Sans" w:eastAsia="DejaVu Sans" w:cs="DejaVu Sans"/>
                <w:b w:val="true"/>
              </w:rPr>
              <w:t xml:space="preserve">35,78 %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6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8000" w:h="28000" w:orient="portrait"/>
      <w:pgMar w:top="0" w:right="0" w:bottom="0" w:left="0" w:header="0" w:footer="0" w:gutter="0"/>
      <w:docGrid w:linePitch="360"/>
    </w:sectPr>
  </w:body>
</w:document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sz w:val="1"/>
    </w:rPr>
  </w:style>
  <w:style w:type="paragraph" w:styleId="table">
    <w:name w:val="table"/>
    <w:qFormat/>
    <w:pPr>
      <w:ind/>
    </w:pPr>
    <w:rPr>
       </w:rPr>
  </w:style>
  <w:style w:type="paragraph" w:styleId="table_TH">
    <w:name w:val="table_TH"/>
    <w:qFormat/>
    <w:pPr>
      <w:ind/>
    </w:pPr>
    <w:rPr>
       </w:rPr>
  </w:style>
  <w:style w:type="paragraph" w:styleId="table_CH">
    <w:name w:val="table_CH"/>
    <w:qFormat/>
    <w:pPr>
      <w:ind/>
    </w:pPr>
    <w:rPr>
       </w:rPr>
  </w:style>
  <w:style w:type="paragraph" w:styleId="table_TD">
    <w:name w:val="table_TD"/>
    <w:qFormat/>
    <w:pPr>
      <w:ind/>
    </w:pPr>
    <w:rPr>
      <w:highlight w:val="whit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img_0_0_1" Type="http://schemas.openxmlformats.org/officeDocument/2006/relationships/image" Target="media/img_0_0_1.jpeg"/>
</Relationships>

</file>