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DE VALORES REFERENCIAIS PARA DISPONIBILIZAÇÃO DE ESPAÇOS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2700"/>
        <w:gridCol w:w="1320"/>
        <w:tblGridChange w:id="0">
          <w:tblGrid>
            <w:gridCol w:w="4980"/>
            <w:gridCol w:w="270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cccccc" w:val="clear"/>
                <w:rtl w:val="0"/>
              </w:rPr>
              <w:t xml:space="preserve">DESCRIÇÃO DOS ESPAÇOS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cccccc" w:val="clear"/>
                <w:rtl w:val="0"/>
              </w:rPr>
              <w:t xml:space="preserve">CAPACIDADE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cccccc" w:val="clear"/>
                <w:rtl w:val="0"/>
              </w:rPr>
              <w:t xml:space="preserve">VALOR PERÍODO*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40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60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R$450,00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AULA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40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R$450,00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AULA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60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R$600,00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LABORATÓRIO DE INFORMÁTICA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20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R$1.000,00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LABORATÓRIO DE INFORMÁTICA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21 A 40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DE LABORATÓRIO DE INFORMÁTICA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41 A 60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R$1.300,00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100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R$1.250,00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200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R$1.650,00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300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R$5.100,00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ATÉ 100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R$1.200,00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101 A 250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R$2.200,00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251 A 350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R$3.850,00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351 A 500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R$5.800,00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AUDITÓRIO (C/ MULTIMIDIA)**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500 A 800 PESSOAS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R$6.000,00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Legenda: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(*) O Período refere-se à duração da utilização dos espaços, sendo definido o tempo de cinco horas como padrão.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(**Multimídia é compreendido como a disponibilização de microfone, computador, acesso a internet e aparelhos de som e projeção ao docente ou palestrante indicado pela SS - JF.</w:t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